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400"/>
        <w:gridCol w:w="5960"/>
      </w:tblGrid>
      <w:tr>
        <w:tc>
          <w:tcPr>
            <w:tcW w:type="dxa" w:w="3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r>
              <w:drawing>
                <wp:inline distT="0" distB="0" distL="0" distR="0">
                  <wp:extent cx="1600200" cy="981075"/>
                  <wp:effectExtent t="0" r="0" b="0" l="0"/>
                  <wp:docPr id="1" name="INCI-VAULT logo" descr="INCI-VAULT logo" title="INCI-VA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981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9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141210"/>
                <w:sz w:val="2"/>
                <w:szCs w:val="2"/>
              </w:rPr>
              <w:t xml:space="preserve"/>
            </w:r>
          </w:p>
        </w:tc>
      </w:tr>
    </w:tbl>
    <w:p>
      <w:pPr>
        <w:spacing w:after="50" w:before="250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caps/>
          <w:color w:val="141210"/>
          <w:spacing w:val="80"/>
          <w:sz w:val="48"/>
          <w:szCs w:val="48"/>
        </w:rPr>
        <w:t xml:space="preserve">CERTIFICATE OF ANALYSIS</w:t>
      </w:r>
    </w:p>
    <w:p>
      <w:pPr>
        <w:pBdr>
          <w:bottom w:val="single" w:color="C9A227" w:sz="24" w:space="1"/>
        </w:pBdr>
        <w:spacing w:after="240"/>
        <w:ind w:left="3680" w:right="3680"/>
        <w:jc w:val="center"/>
      </w:pPr>
      <w:r>
        <w:rPr>
          <w:rFonts w:ascii="Arial" w:cs="Arial" w:eastAsia="Arial" w:hAnsi="Arial"/>
          <w:b w:val="false"/>
          <w:bCs w:val="false"/>
          <w:i w:val="false"/>
          <w:iCs w:val="false"/>
          <w:caps w:val="false"/>
          <w:color w:val="141210"/>
          <w:sz w:val="2"/>
          <w:szCs w:val="2"/>
        </w:rPr>
        <w:t xml:space="preserve"/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1960"/>
        <w:gridCol w:w="2720"/>
        <w:gridCol w:w="1960"/>
        <w:gridCol w:w="2720"/>
      </w:tblGrid>
      <w:tr>
        <w:tc>
          <w:tcPr>
            <w:tcW w:type="dxa" w:w="1960"/>
            <w:tcBorders>
              <w:top w:val="single" w:color="C9A227" w:sz="3"/>
              <w:left w:val="single" w:color="C9A227" w:sz="3"/>
              <w:bottom w:val="single" w:color="C9A227" w:sz="3"/>
              <w:right w:val="single" w:color="C9A227" w:sz="3"/>
            </w:tcBorders>
            <w:shd w:fill="141210" w:color="auto" w:val="clear"/>
            <w:tcMar>
              <w:top w:type="dxa" w:w="90"/>
              <w:left w:type="dxa" w:w="150"/>
              <w:bottom w:type="dxa" w:w="9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FFFFFF"/>
                <w:spacing w:val="10"/>
                <w:sz w:val="18"/>
                <w:szCs w:val="18"/>
              </w:rPr>
              <w:t xml:space="preserve">Product Name</w:t>
            </w:r>
          </w:p>
        </w:tc>
        <w:tc>
          <w:tcPr>
            <w:tcW w:type="dxa" w:w="7400"/>
            <w:gridSpan w:val="3"/>
            <w:tcBorders>
              <w:top w:val="single" w:color="C9A227" w:sz="3"/>
              <w:left w:val="single" w:color="C9A227" w:sz="3"/>
              <w:bottom w:val="single" w:color="C9A227" w:sz="3"/>
              <w:right w:val="single" w:color="C9A227" w:sz="3"/>
            </w:tcBorders>
            <w:tcMar>
              <w:top w:type="dxa" w:w="90"/>
              <w:left w:type="dxa" w:w="150"/>
              <w:bottom w:type="dxa" w:w="9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141210"/>
                <w:sz w:val="19"/>
                <w:szCs w:val="19"/>
              </w:rPr>
              <w:t xml:space="preserve">Mango Butter</w:t>
            </w:r>
          </w:p>
        </w:tc>
      </w:tr>
      <w:tr>
        <w:tc>
          <w:tcPr>
            <w:tcW w:type="dxa" w:w="1960"/>
            <w:tcBorders>
              <w:top w:val="single" w:color="C9A227" w:sz="3"/>
              <w:left w:val="single" w:color="C9A227" w:sz="3"/>
              <w:bottom w:val="single" w:color="C9A227" w:sz="3"/>
              <w:right w:val="single" w:color="C9A227" w:sz="3"/>
            </w:tcBorders>
            <w:shd w:fill="141210" w:color="auto" w:val="clear"/>
            <w:tcMar>
              <w:top w:type="dxa" w:w="90"/>
              <w:left w:type="dxa" w:w="150"/>
              <w:bottom w:type="dxa" w:w="9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FFFFFF"/>
                <w:spacing w:val="10"/>
                <w:sz w:val="18"/>
                <w:szCs w:val="18"/>
              </w:rPr>
              <w:t xml:space="preserve">INCI Name</w:t>
            </w:r>
          </w:p>
        </w:tc>
        <w:tc>
          <w:tcPr>
            <w:tcW w:type="dxa" w:w="7400"/>
            <w:gridSpan w:val="3"/>
            <w:tcBorders>
              <w:top w:val="single" w:color="C9A227" w:sz="3"/>
              <w:left w:val="single" w:color="C9A227" w:sz="3"/>
              <w:bottom w:val="single" w:color="C9A227" w:sz="3"/>
              <w:right w:val="single" w:color="C9A227" w:sz="3"/>
            </w:tcBorders>
            <w:tcMar>
              <w:top w:type="dxa" w:w="90"/>
              <w:left w:type="dxa" w:w="150"/>
              <w:bottom w:type="dxa" w:w="9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141210"/>
                <w:sz w:val="19"/>
                <w:szCs w:val="19"/>
              </w:rPr>
              <w:t xml:space="preserve">Mangifera Indica Seed Butter</w:t>
            </w:r>
          </w:p>
        </w:tc>
      </w:tr>
      <w:tr>
        <w:tc>
          <w:tcPr>
            <w:tcW w:type="dxa" w:w="1960"/>
            <w:tcBorders>
              <w:top w:val="single" w:color="C9A227" w:sz="3"/>
              <w:left w:val="single" w:color="C9A227" w:sz="3"/>
              <w:bottom w:val="single" w:color="C9A227" w:sz="3"/>
              <w:right w:val="single" w:color="C9A227" w:sz="3"/>
            </w:tcBorders>
            <w:shd w:fill="141210" w:color="auto" w:val="clear"/>
            <w:tcMar>
              <w:top w:type="dxa" w:w="90"/>
              <w:left w:type="dxa" w:w="150"/>
              <w:bottom w:type="dxa" w:w="9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FFFFFF"/>
                <w:spacing w:val="10"/>
                <w:sz w:val="18"/>
                <w:szCs w:val="18"/>
              </w:rPr>
              <w:t xml:space="preserve">CAS No.</w:t>
            </w:r>
          </w:p>
        </w:tc>
        <w:tc>
          <w:tcPr>
            <w:tcW w:type="dxa" w:w="2720"/>
            <w:tcBorders>
              <w:top w:val="single" w:color="C9A227" w:sz="3"/>
              <w:left w:val="single" w:color="C9A227" w:sz="3"/>
              <w:bottom w:val="single" w:color="C9A227" w:sz="3"/>
              <w:right w:val="single" w:color="C9A227" w:sz="3"/>
            </w:tcBorders>
            <w:tcMar>
              <w:top w:type="dxa" w:w="90"/>
              <w:left w:type="dxa" w:w="150"/>
              <w:bottom w:type="dxa" w:w="9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141210"/>
                <w:sz w:val="19"/>
                <w:szCs w:val="19"/>
              </w:rPr>
              <w:t xml:space="preserve">90063-86-8</w:t>
            </w:r>
          </w:p>
        </w:tc>
        <w:tc>
          <w:tcPr>
            <w:tcW w:type="dxa" w:w="1960"/>
            <w:tcBorders>
              <w:top w:val="single" w:color="C9A227" w:sz="3"/>
              <w:left w:val="single" w:color="C9A227" w:sz="3"/>
              <w:bottom w:val="single" w:color="C9A227" w:sz="3"/>
              <w:right w:val="single" w:color="C9A227" w:sz="3"/>
            </w:tcBorders>
            <w:shd w:fill="141210" w:color="auto" w:val="clear"/>
            <w:tcMar>
              <w:top w:type="dxa" w:w="90"/>
              <w:left w:type="dxa" w:w="150"/>
              <w:bottom w:type="dxa" w:w="9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FFFFFF"/>
                <w:spacing w:val="10"/>
                <w:sz w:val="18"/>
                <w:szCs w:val="18"/>
              </w:rPr>
              <w:t xml:space="preserve">Batch Number</w:t>
            </w:r>
          </w:p>
        </w:tc>
        <w:tc>
          <w:tcPr>
            <w:tcW w:type="dxa" w:w="2720"/>
            <w:tcBorders>
              <w:top w:val="single" w:color="C9A227" w:sz="3"/>
              <w:left w:val="single" w:color="C9A227" w:sz="3"/>
              <w:bottom w:val="single" w:color="C9A227" w:sz="3"/>
              <w:right w:val="single" w:color="C9A227" w:sz="3"/>
            </w:tcBorders>
            <w:tcMar>
              <w:top w:type="dxa" w:w="90"/>
              <w:left w:type="dxa" w:w="150"/>
              <w:bottom w:type="dxa" w:w="9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141210"/>
                <w:sz w:val="19"/>
                <w:szCs w:val="19"/>
              </w:rPr>
              <w:t xml:space="preserve">IV-MMB-202510</w:t>
            </w:r>
          </w:p>
        </w:tc>
      </w:tr>
      <w:tr>
        <w:tc>
          <w:tcPr>
            <w:tcW w:type="dxa" w:w="1960"/>
            <w:tcBorders>
              <w:top w:val="single" w:color="C9A227" w:sz="3"/>
              <w:left w:val="single" w:color="C9A227" w:sz="3"/>
              <w:bottom w:val="single" w:color="C9A227" w:sz="3"/>
              <w:right w:val="single" w:color="C9A227" w:sz="3"/>
            </w:tcBorders>
            <w:shd w:fill="141210" w:color="auto" w:val="clear"/>
            <w:tcMar>
              <w:top w:type="dxa" w:w="90"/>
              <w:left w:type="dxa" w:w="150"/>
              <w:bottom w:type="dxa" w:w="9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FFFFFF"/>
                <w:spacing w:val="10"/>
                <w:sz w:val="18"/>
                <w:szCs w:val="18"/>
              </w:rPr>
              <w:t xml:space="preserve">Expiry Date</w:t>
            </w:r>
          </w:p>
        </w:tc>
        <w:tc>
          <w:tcPr>
            <w:tcW w:type="dxa" w:w="7400"/>
            <w:gridSpan w:val="3"/>
            <w:tcBorders>
              <w:top w:val="single" w:color="C9A227" w:sz="3"/>
              <w:left w:val="single" w:color="C9A227" w:sz="3"/>
              <w:bottom w:val="single" w:color="C9A227" w:sz="3"/>
              <w:right w:val="single" w:color="C9A227" w:sz="3"/>
            </w:tcBorders>
            <w:tcMar>
              <w:top w:type="dxa" w:w="90"/>
              <w:left w:type="dxa" w:w="150"/>
              <w:bottom w:type="dxa" w:w="9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141210"/>
                <w:sz w:val="19"/>
                <w:szCs w:val="19"/>
              </w:rPr>
              <w:t xml:space="preserve">October 2027</w:t>
            </w:r>
          </w:p>
        </w:tc>
      </w:tr>
    </w:tbl>
    <w:p>
      <w:pPr>
        <w:spacing w:after="140" w:before="100"/>
      </w:pPr>
      <w:r>
        <w:rPr>
          <w:rFonts w:ascii="Arial" w:cs="Arial" w:eastAsia="Arial" w:hAnsi="Arial"/>
          <w:b w:val="false"/>
          <w:bCs w:val="false"/>
          <w:i/>
          <w:iCs/>
          <w:caps w:val="false"/>
          <w:color w:val="6E6E6E"/>
          <w:sz w:val="15"/>
          <w:szCs w:val="15"/>
        </w:rPr>
        <w:t xml:space="preserve">Data may vary slightly with different lots or batches.</w:t>
      </w: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100"/>
        <w:gridCol w:w="4260"/>
        <w:gridCol w:w="2000"/>
      </w:tblGrid>
      <w:tr>
        <w:trPr>
          <w:tblHeader/>
        </w:trPr>
        <w:tc>
          <w:tcPr>
            <w:tcBorders>
              <w:top w:val="none" w:color="FFFFFF" w:sz="0"/>
              <w:left w:val="none" w:color="FFFFFF" w:sz="0"/>
              <w:bottom w:val="single" w:color="C9A227" w:sz="6"/>
              <w:right w:val="none" w:color="FFFFFF" w:sz="0"/>
            </w:tcBorders>
            <w:shd w:fill="141210" w:color="auto" w:val="clear"/>
            <w:tcMar>
              <w:top w:type="dxa" w:w="82"/>
              <w:left w:type="dxa" w:w="150"/>
              <w:bottom w:type="dxa" w:w="82"/>
              <w:right w:type="dxa" w:w="15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/>
                <w:color w:val="FFFFFF"/>
                <w:spacing w:val="50"/>
                <w:sz w:val="18"/>
                <w:szCs w:val="18"/>
              </w:rPr>
              <w:t xml:space="preserve">Items</w:t>
            </w:r>
          </w:p>
        </w:tc>
        <w:tc>
          <w:tcPr>
            <w:tcBorders>
              <w:top w:val="none" w:color="FFFFFF" w:sz="0"/>
              <w:left w:val="none" w:color="FFFFFF" w:sz="0"/>
              <w:bottom w:val="single" w:color="C9A227" w:sz="6"/>
              <w:right w:val="none" w:color="FFFFFF" w:sz="0"/>
            </w:tcBorders>
            <w:shd w:fill="141210" w:color="auto" w:val="clear"/>
            <w:tcMar>
              <w:top w:type="dxa" w:w="82"/>
              <w:left w:type="dxa" w:w="150"/>
              <w:bottom w:type="dxa" w:w="82"/>
              <w:right w:type="dxa" w:w="15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/>
                <w:color w:val="C9A227"/>
                <w:spacing w:val="50"/>
                <w:sz w:val="18"/>
                <w:szCs w:val="18"/>
              </w:rPr>
              <w:t xml:space="preserve">Specifications</w:t>
            </w:r>
          </w:p>
        </w:tc>
        <w:tc>
          <w:tcPr>
            <w:tcBorders>
              <w:top w:val="none" w:color="FFFFFF" w:sz="0"/>
              <w:left w:val="none" w:color="FFFFFF" w:sz="0"/>
              <w:bottom w:val="single" w:color="C9A227" w:sz="6"/>
              <w:right w:val="none" w:color="FFFFFF" w:sz="0"/>
            </w:tcBorders>
            <w:shd w:fill="141210" w:color="auto" w:val="clear"/>
            <w:tcMar>
              <w:top w:type="dxa" w:w="82"/>
              <w:left w:type="dxa" w:w="150"/>
              <w:bottom w:type="dxa" w:w="82"/>
              <w:right w:type="dxa" w:w="15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/>
                <w:color w:val="C9A227"/>
                <w:spacing w:val="50"/>
                <w:sz w:val="18"/>
                <w:szCs w:val="18"/>
              </w:rPr>
              <w:t xml:space="preserve">Results</w:t>
            </w:r>
          </w:p>
        </w:tc>
      </w:tr>
      <w:tr>
        <w:tc>
          <w:tcPr>
            <w:tcBorders>
              <w:top w:val="none" w:color="FFFFFF" w:sz="0"/>
              <w:left w:val="none" w:color="FFFFFF" w:sz="0"/>
              <w:bottom w:val="single" w:color="E6E1D5" w:sz="2"/>
              <w:right w:val="none" w:color="FFFFFF" w:sz="0"/>
            </w:tcBorders>
            <w:shd w:fill="F4EEDC" w:color="auto" w:val="clear"/>
            <w:tcMar>
              <w:top w:type="dxa" w:w="48"/>
              <w:left w:type="dxa" w:w="150"/>
              <w:bottom w:type="dxa" w:w="48"/>
              <w:right w:type="dxa" w:w="15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141210"/>
                <w:sz w:val="19"/>
                <w:szCs w:val="19"/>
              </w:rPr>
              <w:t xml:space="preserve">Appearance</w:t>
            </w:r>
          </w:p>
        </w:tc>
        <w:tc>
          <w:tcPr>
            <w:tcBorders>
              <w:top w:val="none" w:color="FFFFFF" w:sz="0"/>
              <w:left w:val="none" w:color="FFFFFF" w:sz="0"/>
              <w:bottom w:val="single" w:color="E6E1D5" w:sz="2"/>
              <w:right w:val="none" w:color="FFFFFF" w:sz="0"/>
            </w:tcBorders>
            <w:shd w:fill="F4EEDC" w:color="auto" w:val="clear"/>
            <w:tcMar>
              <w:top w:type="dxa" w:w="48"/>
              <w:left w:type="dxa" w:w="150"/>
              <w:bottom w:type="dxa" w:w="48"/>
              <w:right w:type="dxa" w:w="15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141210"/>
                <w:sz w:val="19"/>
                <w:szCs w:val="19"/>
              </w:rPr>
              <w:t xml:space="preserve">—</w:t>
            </w:r>
          </w:p>
        </w:tc>
        <w:tc>
          <w:tcPr>
            <w:tcBorders>
              <w:top w:val="none" w:color="FFFFFF" w:sz="0"/>
              <w:left w:val="none" w:color="FFFFFF" w:sz="0"/>
              <w:bottom w:val="single" w:color="E6E1D5" w:sz="2"/>
              <w:right w:val="none" w:color="FFFFFF" w:sz="0"/>
            </w:tcBorders>
            <w:shd w:fill="F4EEDC" w:color="auto" w:val="clear"/>
            <w:tcMar>
              <w:top w:type="dxa" w:w="48"/>
              <w:left w:type="dxa" w:w="150"/>
              <w:bottom w:type="dxa" w:w="48"/>
              <w:right w:type="dxa" w:w="15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141210"/>
                <w:sz w:val="19"/>
                <w:szCs w:val="19"/>
              </w:rPr>
              <w:t xml:space="preserve">Semi-Solid Fat</w:t>
            </w:r>
          </w:p>
        </w:tc>
      </w:tr>
      <w:tr>
        <w:tc>
          <w:tcPr>
            <w:tcBorders>
              <w:top w:val="none" w:color="FFFFFF" w:sz="0"/>
              <w:left w:val="none" w:color="FFFFFF" w:sz="0"/>
              <w:bottom w:val="single" w:color="E6E1D5" w:sz="2"/>
              <w:right w:val="none" w:color="FFFFFF" w:sz="0"/>
            </w:tcBorders>
            <w:tcMar>
              <w:top w:type="dxa" w:w="48"/>
              <w:left w:type="dxa" w:w="150"/>
              <w:bottom w:type="dxa" w:w="48"/>
              <w:right w:type="dxa" w:w="15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141210"/>
                <w:sz w:val="19"/>
                <w:szCs w:val="19"/>
              </w:rPr>
              <w:t xml:space="preserve">Color</w:t>
            </w:r>
          </w:p>
        </w:tc>
        <w:tc>
          <w:tcPr>
            <w:tcBorders>
              <w:top w:val="none" w:color="FFFFFF" w:sz="0"/>
              <w:left w:val="none" w:color="FFFFFF" w:sz="0"/>
              <w:bottom w:val="single" w:color="E6E1D5" w:sz="2"/>
              <w:right w:val="none" w:color="FFFFFF" w:sz="0"/>
            </w:tcBorders>
            <w:tcMar>
              <w:top w:type="dxa" w:w="48"/>
              <w:left w:type="dxa" w:w="150"/>
              <w:bottom w:type="dxa" w:w="48"/>
              <w:right w:type="dxa" w:w="15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141210"/>
                <w:sz w:val="19"/>
                <w:szCs w:val="19"/>
              </w:rPr>
              <w:t xml:space="preserve">—</w:t>
            </w:r>
          </w:p>
        </w:tc>
        <w:tc>
          <w:tcPr>
            <w:tcBorders>
              <w:top w:val="none" w:color="FFFFFF" w:sz="0"/>
              <w:left w:val="none" w:color="FFFFFF" w:sz="0"/>
              <w:bottom w:val="single" w:color="E6E1D5" w:sz="2"/>
              <w:right w:val="none" w:color="FFFFFF" w:sz="0"/>
            </w:tcBorders>
            <w:tcMar>
              <w:top w:type="dxa" w:w="48"/>
              <w:left w:type="dxa" w:w="150"/>
              <w:bottom w:type="dxa" w:w="48"/>
              <w:right w:type="dxa" w:w="15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141210"/>
                <w:sz w:val="19"/>
                <w:szCs w:val="19"/>
              </w:rPr>
              <w:t xml:space="preserve">Pale Yellow</w:t>
            </w:r>
          </w:p>
        </w:tc>
      </w:tr>
      <w:tr>
        <w:tc>
          <w:tcPr>
            <w:tcBorders>
              <w:top w:val="none" w:color="FFFFFF" w:sz="0"/>
              <w:left w:val="none" w:color="FFFFFF" w:sz="0"/>
              <w:bottom w:val="single" w:color="E6E1D5" w:sz="2"/>
              <w:right w:val="none" w:color="FFFFFF" w:sz="0"/>
            </w:tcBorders>
            <w:shd w:fill="F4EEDC" w:color="auto" w:val="clear"/>
            <w:tcMar>
              <w:top w:type="dxa" w:w="48"/>
              <w:left w:type="dxa" w:w="150"/>
              <w:bottom w:type="dxa" w:w="48"/>
              <w:right w:type="dxa" w:w="15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141210"/>
                <w:sz w:val="19"/>
                <w:szCs w:val="19"/>
              </w:rPr>
              <w:t xml:space="preserve">Odor</w:t>
            </w:r>
          </w:p>
        </w:tc>
        <w:tc>
          <w:tcPr>
            <w:tcBorders>
              <w:top w:val="none" w:color="FFFFFF" w:sz="0"/>
              <w:left w:val="none" w:color="FFFFFF" w:sz="0"/>
              <w:bottom w:val="single" w:color="E6E1D5" w:sz="2"/>
              <w:right w:val="none" w:color="FFFFFF" w:sz="0"/>
            </w:tcBorders>
            <w:shd w:fill="F4EEDC" w:color="auto" w:val="clear"/>
            <w:tcMar>
              <w:top w:type="dxa" w:w="48"/>
              <w:left w:type="dxa" w:w="150"/>
              <w:bottom w:type="dxa" w:w="48"/>
              <w:right w:type="dxa" w:w="15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141210"/>
                <w:sz w:val="19"/>
                <w:szCs w:val="19"/>
              </w:rPr>
              <w:t xml:space="preserve">—</w:t>
            </w:r>
          </w:p>
        </w:tc>
        <w:tc>
          <w:tcPr>
            <w:tcBorders>
              <w:top w:val="none" w:color="FFFFFF" w:sz="0"/>
              <w:left w:val="none" w:color="FFFFFF" w:sz="0"/>
              <w:bottom w:val="single" w:color="E6E1D5" w:sz="2"/>
              <w:right w:val="none" w:color="FFFFFF" w:sz="0"/>
            </w:tcBorders>
            <w:shd w:fill="F4EEDC" w:color="auto" w:val="clear"/>
            <w:tcMar>
              <w:top w:type="dxa" w:w="48"/>
              <w:left w:type="dxa" w:w="150"/>
              <w:bottom w:type="dxa" w:w="48"/>
              <w:right w:type="dxa" w:w="15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141210"/>
                <w:sz w:val="19"/>
                <w:szCs w:val="19"/>
              </w:rPr>
              <w:t xml:space="preserve">Free from rancid or foreign odors</w:t>
            </w:r>
          </w:p>
        </w:tc>
      </w:tr>
      <w:tr>
        <w:tc>
          <w:tcPr>
            <w:tcBorders>
              <w:top w:val="none" w:color="FFFFFF" w:sz="0"/>
              <w:left w:val="none" w:color="FFFFFF" w:sz="0"/>
              <w:bottom w:val="single" w:color="E6E1D5" w:sz="2"/>
              <w:right w:val="none" w:color="FFFFFF" w:sz="0"/>
            </w:tcBorders>
            <w:tcMar>
              <w:top w:type="dxa" w:w="48"/>
              <w:left w:type="dxa" w:w="150"/>
              <w:bottom w:type="dxa" w:w="48"/>
              <w:right w:type="dxa" w:w="15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141210"/>
                <w:sz w:val="19"/>
                <w:szCs w:val="19"/>
              </w:rPr>
              <w:t xml:space="preserve">Iodine Value (g I₂/100 g)</w:t>
            </w:r>
          </w:p>
        </w:tc>
        <w:tc>
          <w:tcPr>
            <w:tcBorders>
              <w:top w:val="none" w:color="FFFFFF" w:sz="0"/>
              <w:left w:val="none" w:color="FFFFFF" w:sz="0"/>
              <w:bottom w:val="single" w:color="E6E1D5" w:sz="2"/>
              <w:right w:val="none" w:color="FFFFFF" w:sz="0"/>
            </w:tcBorders>
            <w:tcMar>
              <w:top w:type="dxa" w:w="48"/>
              <w:left w:type="dxa" w:w="150"/>
              <w:bottom w:type="dxa" w:w="48"/>
              <w:right w:type="dxa" w:w="15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141210"/>
                <w:sz w:val="19"/>
                <w:szCs w:val="19"/>
              </w:rPr>
              <w:t xml:space="preserve">40 – 55</w:t>
            </w:r>
          </w:p>
        </w:tc>
        <w:tc>
          <w:tcPr>
            <w:tcBorders>
              <w:top w:val="none" w:color="FFFFFF" w:sz="0"/>
              <w:left w:val="none" w:color="FFFFFF" w:sz="0"/>
              <w:bottom w:val="single" w:color="E6E1D5" w:sz="2"/>
              <w:right w:val="none" w:color="FFFFFF" w:sz="0"/>
            </w:tcBorders>
            <w:tcMar>
              <w:top w:type="dxa" w:w="48"/>
              <w:left w:type="dxa" w:w="150"/>
              <w:bottom w:type="dxa" w:w="48"/>
              <w:right w:type="dxa" w:w="15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141210"/>
                <w:sz w:val="19"/>
                <w:szCs w:val="19"/>
              </w:rPr>
              <w:t xml:space="preserve">46.3</w:t>
            </w:r>
          </w:p>
        </w:tc>
      </w:tr>
      <w:tr>
        <w:tc>
          <w:tcPr>
            <w:tcBorders>
              <w:top w:val="none" w:color="FFFFFF" w:sz="0"/>
              <w:left w:val="none" w:color="FFFFFF" w:sz="0"/>
              <w:bottom w:val="single" w:color="E6E1D5" w:sz="2"/>
              <w:right w:val="none" w:color="FFFFFF" w:sz="0"/>
            </w:tcBorders>
            <w:shd w:fill="F4EEDC" w:color="auto" w:val="clear"/>
            <w:tcMar>
              <w:top w:type="dxa" w:w="48"/>
              <w:left w:type="dxa" w:w="150"/>
              <w:bottom w:type="dxa" w:w="48"/>
              <w:right w:type="dxa" w:w="15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141210"/>
                <w:sz w:val="19"/>
                <w:szCs w:val="19"/>
              </w:rPr>
              <w:t xml:space="preserve">Peroxide Value (meq/kg)</w:t>
            </w:r>
          </w:p>
        </w:tc>
        <w:tc>
          <w:tcPr>
            <w:tcBorders>
              <w:top w:val="none" w:color="FFFFFF" w:sz="0"/>
              <w:left w:val="none" w:color="FFFFFF" w:sz="0"/>
              <w:bottom w:val="single" w:color="E6E1D5" w:sz="2"/>
              <w:right w:val="none" w:color="FFFFFF" w:sz="0"/>
            </w:tcBorders>
            <w:shd w:fill="F4EEDC" w:color="auto" w:val="clear"/>
            <w:tcMar>
              <w:top w:type="dxa" w:w="48"/>
              <w:left w:type="dxa" w:w="150"/>
              <w:bottom w:type="dxa" w:w="48"/>
              <w:right w:type="dxa" w:w="15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141210"/>
                <w:sz w:val="19"/>
                <w:szCs w:val="19"/>
              </w:rPr>
              <w:t xml:space="preserve">5.0 maximum</w:t>
            </w:r>
          </w:p>
        </w:tc>
        <w:tc>
          <w:tcPr>
            <w:tcBorders>
              <w:top w:val="none" w:color="FFFFFF" w:sz="0"/>
              <w:left w:val="none" w:color="FFFFFF" w:sz="0"/>
              <w:bottom w:val="single" w:color="E6E1D5" w:sz="2"/>
              <w:right w:val="none" w:color="FFFFFF" w:sz="0"/>
            </w:tcBorders>
            <w:shd w:fill="F4EEDC" w:color="auto" w:val="clear"/>
            <w:tcMar>
              <w:top w:type="dxa" w:w="48"/>
              <w:left w:type="dxa" w:w="150"/>
              <w:bottom w:type="dxa" w:w="48"/>
              <w:right w:type="dxa" w:w="15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141210"/>
                <w:sz w:val="19"/>
                <w:szCs w:val="19"/>
              </w:rPr>
              <w:t xml:space="preserve">1.1</w:t>
            </w:r>
          </w:p>
        </w:tc>
      </w:tr>
      <w:tr>
        <w:tc>
          <w:tcPr>
            <w:tcBorders>
              <w:top w:val="none" w:color="FFFFFF" w:sz="0"/>
              <w:left w:val="none" w:color="FFFFFF" w:sz="0"/>
              <w:bottom w:val="single" w:color="E6E1D5" w:sz="2"/>
              <w:right w:val="none" w:color="FFFFFF" w:sz="0"/>
            </w:tcBorders>
            <w:tcMar>
              <w:top w:type="dxa" w:w="48"/>
              <w:left w:type="dxa" w:w="150"/>
              <w:bottom w:type="dxa" w:w="48"/>
              <w:right w:type="dxa" w:w="15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141210"/>
                <w:sz w:val="19"/>
                <w:szCs w:val="19"/>
              </w:rPr>
              <w:t xml:space="preserve">Acid Value (mg KOH/g)</w:t>
            </w:r>
          </w:p>
        </w:tc>
        <w:tc>
          <w:tcPr>
            <w:tcBorders>
              <w:top w:val="none" w:color="FFFFFF" w:sz="0"/>
              <w:left w:val="none" w:color="FFFFFF" w:sz="0"/>
              <w:bottom w:val="single" w:color="E6E1D5" w:sz="2"/>
              <w:right w:val="none" w:color="FFFFFF" w:sz="0"/>
            </w:tcBorders>
            <w:tcMar>
              <w:top w:type="dxa" w:w="48"/>
              <w:left w:type="dxa" w:w="150"/>
              <w:bottom w:type="dxa" w:w="48"/>
              <w:right w:type="dxa" w:w="15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141210"/>
                <w:sz w:val="19"/>
                <w:szCs w:val="19"/>
              </w:rPr>
              <w:t xml:space="preserve">0.5 maximum</w:t>
            </w:r>
          </w:p>
        </w:tc>
        <w:tc>
          <w:tcPr>
            <w:tcBorders>
              <w:top w:val="none" w:color="FFFFFF" w:sz="0"/>
              <w:left w:val="none" w:color="FFFFFF" w:sz="0"/>
              <w:bottom w:val="single" w:color="E6E1D5" w:sz="2"/>
              <w:right w:val="none" w:color="FFFFFF" w:sz="0"/>
            </w:tcBorders>
            <w:tcMar>
              <w:top w:type="dxa" w:w="48"/>
              <w:left w:type="dxa" w:w="150"/>
              <w:bottom w:type="dxa" w:w="48"/>
              <w:right w:type="dxa" w:w="15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141210"/>
                <w:sz w:val="19"/>
                <w:szCs w:val="19"/>
              </w:rPr>
              <w:t xml:space="preserve">0.30</w:t>
            </w:r>
          </w:p>
        </w:tc>
      </w:tr>
      <w:tr>
        <w:tc>
          <w:tcPr>
            <w:tcBorders>
              <w:top w:val="none" w:color="FFFFFF" w:sz="0"/>
              <w:left w:val="none" w:color="FFFFFF" w:sz="0"/>
              <w:bottom w:val="single" w:color="E6E1D5" w:sz="2"/>
              <w:right w:val="none" w:color="FFFFFF" w:sz="0"/>
            </w:tcBorders>
            <w:shd w:fill="F4EEDC" w:color="auto" w:val="clear"/>
            <w:tcMar>
              <w:top w:type="dxa" w:w="48"/>
              <w:left w:type="dxa" w:w="150"/>
              <w:bottom w:type="dxa" w:w="48"/>
              <w:right w:type="dxa" w:w="15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141210"/>
                <w:sz w:val="19"/>
                <w:szCs w:val="19"/>
              </w:rPr>
              <w:t xml:space="preserve">Saponification Value (mg KOH/g)</w:t>
            </w:r>
          </w:p>
        </w:tc>
        <w:tc>
          <w:tcPr>
            <w:tcBorders>
              <w:top w:val="none" w:color="FFFFFF" w:sz="0"/>
              <w:left w:val="none" w:color="FFFFFF" w:sz="0"/>
              <w:bottom w:val="single" w:color="E6E1D5" w:sz="2"/>
              <w:right w:val="none" w:color="FFFFFF" w:sz="0"/>
            </w:tcBorders>
            <w:shd w:fill="F4EEDC" w:color="auto" w:val="clear"/>
            <w:tcMar>
              <w:top w:type="dxa" w:w="48"/>
              <w:left w:type="dxa" w:w="150"/>
              <w:bottom w:type="dxa" w:w="48"/>
              <w:right w:type="dxa" w:w="15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141210"/>
                <w:sz w:val="19"/>
                <w:szCs w:val="19"/>
              </w:rPr>
              <w:t xml:space="preserve">180 – 195</w:t>
            </w:r>
          </w:p>
        </w:tc>
        <w:tc>
          <w:tcPr>
            <w:tcBorders>
              <w:top w:val="none" w:color="FFFFFF" w:sz="0"/>
              <w:left w:val="none" w:color="FFFFFF" w:sz="0"/>
              <w:bottom w:val="single" w:color="E6E1D5" w:sz="2"/>
              <w:right w:val="none" w:color="FFFFFF" w:sz="0"/>
            </w:tcBorders>
            <w:shd w:fill="F4EEDC" w:color="auto" w:val="clear"/>
            <w:tcMar>
              <w:top w:type="dxa" w:w="48"/>
              <w:left w:type="dxa" w:w="150"/>
              <w:bottom w:type="dxa" w:w="48"/>
              <w:right w:type="dxa" w:w="15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141210"/>
                <w:sz w:val="19"/>
                <w:szCs w:val="19"/>
              </w:rPr>
              <w:t xml:space="preserve">186.6</w:t>
            </w:r>
          </w:p>
        </w:tc>
      </w:tr>
      <w:tr>
        <w:tc>
          <w:tcPr>
            <w:tcBorders>
              <w:top w:val="none" w:color="FFFFFF" w:sz="0"/>
              <w:left w:val="none" w:color="FFFFFF" w:sz="0"/>
              <w:bottom w:val="single" w:color="E6E1D5" w:sz="2"/>
              <w:right w:val="none" w:color="FFFFFF" w:sz="0"/>
            </w:tcBorders>
            <w:tcMar>
              <w:top w:type="dxa" w:w="48"/>
              <w:left w:type="dxa" w:w="150"/>
              <w:bottom w:type="dxa" w:w="48"/>
              <w:right w:type="dxa" w:w="15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141210"/>
                <w:sz w:val="19"/>
                <w:szCs w:val="19"/>
              </w:rPr>
              <w:t xml:space="preserve">Unsaponifiable Matter (%)</w:t>
            </w:r>
          </w:p>
        </w:tc>
        <w:tc>
          <w:tcPr>
            <w:tcBorders>
              <w:top w:val="none" w:color="FFFFFF" w:sz="0"/>
              <w:left w:val="none" w:color="FFFFFF" w:sz="0"/>
              <w:bottom w:val="single" w:color="E6E1D5" w:sz="2"/>
              <w:right w:val="none" w:color="FFFFFF" w:sz="0"/>
            </w:tcBorders>
            <w:tcMar>
              <w:top w:type="dxa" w:w="48"/>
              <w:left w:type="dxa" w:w="150"/>
              <w:bottom w:type="dxa" w:w="48"/>
              <w:right w:type="dxa" w:w="15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141210"/>
                <w:sz w:val="19"/>
                <w:szCs w:val="19"/>
              </w:rPr>
              <w:t xml:space="preserve">5.0 maximum</w:t>
            </w:r>
          </w:p>
        </w:tc>
        <w:tc>
          <w:tcPr>
            <w:tcBorders>
              <w:top w:val="none" w:color="FFFFFF" w:sz="0"/>
              <w:left w:val="none" w:color="FFFFFF" w:sz="0"/>
              <w:bottom w:val="single" w:color="E6E1D5" w:sz="2"/>
              <w:right w:val="none" w:color="FFFFFF" w:sz="0"/>
            </w:tcBorders>
            <w:tcMar>
              <w:top w:type="dxa" w:w="48"/>
              <w:left w:type="dxa" w:w="150"/>
              <w:bottom w:type="dxa" w:w="48"/>
              <w:right w:type="dxa" w:w="15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141210"/>
                <w:sz w:val="19"/>
                <w:szCs w:val="19"/>
              </w:rPr>
              <w:t xml:space="preserve">1.2</w:t>
            </w:r>
          </w:p>
        </w:tc>
      </w:tr>
      <w:tr>
        <w:tc>
          <w:tcPr>
            <w:tcBorders>
              <w:top w:val="none" w:color="FFFFFF" w:sz="0"/>
              <w:left w:val="none" w:color="FFFFFF" w:sz="0"/>
              <w:bottom w:val="single" w:color="E6E1D5" w:sz="2"/>
              <w:right w:val="none" w:color="FFFFFF" w:sz="0"/>
            </w:tcBorders>
            <w:shd w:fill="F4EEDC" w:color="auto" w:val="clear"/>
            <w:tcMar>
              <w:top w:type="dxa" w:w="48"/>
              <w:left w:type="dxa" w:w="150"/>
              <w:bottom w:type="dxa" w:w="48"/>
              <w:right w:type="dxa" w:w="15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141210"/>
                <w:sz w:val="19"/>
                <w:szCs w:val="19"/>
              </w:rPr>
              <w:t xml:space="preserve">Color (Gardner)</w:t>
            </w:r>
          </w:p>
        </w:tc>
        <w:tc>
          <w:tcPr>
            <w:tcBorders>
              <w:top w:val="none" w:color="FFFFFF" w:sz="0"/>
              <w:left w:val="none" w:color="FFFFFF" w:sz="0"/>
              <w:bottom w:val="single" w:color="E6E1D5" w:sz="2"/>
              <w:right w:val="none" w:color="FFFFFF" w:sz="0"/>
            </w:tcBorders>
            <w:shd w:fill="F4EEDC" w:color="auto" w:val="clear"/>
            <w:tcMar>
              <w:top w:type="dxa" w:w="48"/>
              <w:left w:type="dxa" w:w="150"/>
              <w:bottom w:type="dxa" w:w="48"/>
              <w:right w:type="dxa" w:w="15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141210"/>
                <w:sz w:val="19"/>
                <w:szCs w:val="19"/>
              </w:rPr>
              <w:t xml:space="preserve">4.0 maximum</w:t>
            </w:r>
          </w:p>
        </w:tc>
        <w:tc>
          <w:tcPr>
            <w:tcBorders>
              <w:top w:val="none" w:color="FFFFFF" w:sz="0"/>
              <w:left w:val="none" w:color="FFFFFF" w:sz="0"/>
              <w:bottom w:val="single" w:color="E6E1D5" w:sz="2"/>
              <w:right w:val="none" w:color="FFFFFF" w:sz="0"/>
            </w:tcBorders>
            <w:shd w:fill="F4EEDC" w:color="auto" w:val="clear"/>
            <w:tcMar>
              <w:top w:type="dxa" w:w="48"/>
              <w:left w:type="dxa" w:w="150"/>
              <w:bottom w:type="dxa" w:w="48"/>
              <w:right w:type="dxa" w:w="15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141210"/>
                <w:sz w:val="19"/>
                <w:szCs w:val="19"/>
              </w:rPr>
              <w:t xml:space="preserve">1.6</w:t>
            </w:r>
          </w:p>
        </w:tc>
      </w:tr>
      <w:tr>
        <w:tc>
          <w:tcPr>
            <w:gridSpan w:val="3"/>
            <w:tcBorders>
              <w:top w:val="single" w:color="C9A227" w:sz="4"/>
              <w:left w:val="none" w:color="FFFFFF" w:sz="0"/>
              <w:bottom w:val="single" w:color="C9A227" w:sz="2"/>
              <w:right w:val="none" w:color="FFFFFF" w:sz="0"/>
            </w:tcBorders>
            <w:shd w:fill="F4EEDC" w:color="auto" w:val="clear"/>
            <w:tcMar>
              <w:top w:type="dxa" w:w="58"/>
              <w:left w:type="dxa" w:w="150"/>
              <w:bottom w:type="dxa" w:w="58"/>
              <w:right w:type="dxa" w:w="15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/>
                <w:color w:val="9F7F1F"/>
                <w:spacing w:val="60"/>
                <w:sz w:val="17"/>
                <w:szCs w:val="17"/>
              </w:rPr>
              <w:t xml:space="preserve">Fatty Acid Composition</w:t>
            </w:r>
          </w:p>
        </w:tc>
      </w:tr>
      <w:tr>
        <w:tc>
          <w:tcPr>
            <w:tcBorders>
              <w:top w:val="none" w:color="FFFFFF" w:sz="0"/>
              <w:left w:val="none" w:color="FFFFFF" w:sz="0"/>
              <w:bottom w:val="single" w:color="E6E1D5" w:sz="2"/>
              <w:right w:val="none" w:color="FFFFFF" w:sz="0"/>
            </w:tcBorders>
            <w:shd w:fill="F4EEDC" w:color="auto" w:val="clear"/>
            <w:tcMar>
              <w:top w:type="dxa" w:w="48"/>
              <w:left w:type="dxa" w:w="150"/>
              <w:bottom w:type="dxa" w:w="48"/>
              <w:right w:type="dxa" w:w="15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141210"/>
                <w:sz w:val="19"/>
                <w:szCs w:val="19"/>
              </w:rPr>
              <w:t xml:space="preserve">C16:0 Palmitic</w:t>
            </w:r>
          </w:p>
        </w:tc>
        <w:tc>
          <w:tcPr>
            <w:tcBorders>
              <w:top w:val="none" w:color="FFFFFF" w:sz="0"/>
              <w:left w:val="none" w:color="FFFFFF" w:sz="0"/>
              <w:bottom w:val="single" w:color="E6E1D5" w:sz="2"/>
              <w:right w:val="none" w:color="FFFFFF" w:sz="0"/>
            </w:tcBorders>
            <w:shd w:fill="F4EEDC" w:color="auto" w:val="clear"/>
            <w:tcMar>
              <w:top w:type="dxa" w:w="48"/>
              <w:left w:type="dxa" w:w="150"/>
              <w:bottom w:type="dxa" w:w="48"/>
              <w:right w:type="dxa" w:w="15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141210"/>
                <w:sz w:val="19"/>
                <w:szCs w:val="19"/>
              </w:rPr>
              <w:t xml:space="preserve">2 – 18</w:t>
            </w:r>
          </w:p>
        </w:tc>
        <w:tc>
          <w:tcPr>
            <w:tcBorders>
              <w:top w:val="none" w:color="FFFFFF" w:sz="0"/>
              <w:left w:val="none" w:color="FFFFFF" w:sz="0"/>
              <w:bottom w:val="single" w:color="E6E1D5" w:sz="2"/>
              <w:right w:val="none" w:color="FFFFFF" w:sz="0"/>
            </w:tcBorders>
            <w:shd w:fill="F4EEDC" w:color="auto" w:val="clear"/>
            <w:tcMar>
              <w:top w:type="dxa" w:w="48"/>
              <w:left w:type="dxa" w:w="150"/>
              <w:bottom w:type="dxa" w:w="48"/>
              <w:right w:type="dxa" w:w="15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141210"/>
                <w:sz w:val="19"/>
                <w:szCs w:val="19"/>
              </w:rPr>
              <w:t xml:space="preserve">11.80</w:t>
            </w:r>
          </w:p>
        </w:tc>
      </w:tr>
      <w:tr>
        <w:tc>
          <w:tcPr>
            <w:tcBorders>
              <w:top w:val="none" w:color="FFFFFF" w:sz="0"/>
              <w:left w:val="none" w:color="FFFFFF" w:sz="0"/>
              <w:bottom w:val="single" w:color="E6E1D5" w:sz="2"/>
              <w:right w:val="none" w:color="FFFFFF" w:sz="0"/>
            </w:tcBorders>
            <w:tcMar>
              <w:top w:type="dxa" w:w="48"/>
              <w:left w:type="dxa" w:w="150"/>
              <w:bottom w:type="dxa" w:w="48"/>
              <w:right w:type="dxa" w:w="15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141210"/>
                <w:sz w:val="19"/>
                <w:szCs w:val="19"/>
              </w:rPr>
              <w:t xml:space="preserve">C18:0 Stearic</w:t>
            </w:r>
          </w:p>
        </w:tc>
        <w:tc>
          <w:tcPr>
            <w:tcBorders>
              <w:top w:val="none" w:color="FFFFFF" w:sz="0"/>
              <w:left w:val="none" w:color="FFFFFF" w:sz="0"/>
              <w:bottom w:val="single" w:color="E6E1D5" w:sz="2"/>
              <w:right w:val="none" w:color="FFFFFF" w:sz="0"/>
            </w:tcBorders>
            <w:tcMar>
              <w:top w:type="dxa" w:w="48"/>
              <w:left w:type="dxa" w:w="150"/>
              <w:bottom w:type="dxa" w:w="48"/>
              <w:right w:type="dxa" w:w="15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141210"/>
                <w:sz w:val="19"/>
                <w:szCs w:val="19"/>
              </w:rPr>
              <w:t xml:space="preserve">30 – 45</w:t>
            </w:r>
          </w:p>
        </w:tc>
        <w:tc>
          <w:tcPr>
            <w:tcBorders>
              <w:top w:val="none" w:color="FFFFFF" w:sz="0"/>
              <w:left w:val="none" w:color="FFFFFF" w:sz="0"/>
              <w:bottom w:val="single" w:color="E6E1D5" w:sz="2"/>
              <w:right w:val="none" w:color="FFFFFF" w:sz="0"/>
            </w:tcBorders>
            <w:tcMar>
              <w:top w:type="dxa" w:w="48"/>
              <w:left w:type="dxa" w:w="150"/>
              <w:bottom w:type="dxa" w:w="48"/>
              <w:right w:type="dxa" w:w="15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141210"/>
                <w:sz w:val="19"/>
                <w:szCs w:val="19"/>
              </w:rPr>
              <w:t xml:space="preserve">41.04</w:t>
            </w:r>
          </w:p>
        </w:tc>
      </w:tr>
      <w:tr>
        <w:tc>
          <w:tcPr>
            <w:tcBorders>
              <w:top w:val="none" w:color="FFFFFF" w:sz="0"/>
              <w:left w:val="none" w:color="FFFFFF" w:sz="0"/>
              <w:bottom w:val="single" w:color="E6E1D5" w:sz="2"/>
              <w:right w:val="none" w:color="FFFFFF" w:sz="0"/>
            </w:tcBorders>
            <w:shd w:fill="F4EEDC" w:color="auto" w:val="clear"/>
            <w:tcMar>
              <w:top w:type="dxa" w:w="48"/>
              <w:left w:type="dxa" w:w="150"/>
              <w:bottom w:type="dxa" w:w="48"/>
              <w:right w:type="dxa" w:w="15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141210"/>
                <w:sz w:val="19"/>
                <w:szCs w:val="19"/>
              </w:rPr>
              <w:t xml:space="preserve">C18:1 Oleic</w:t>
            </w:r>
          </w:p>
        </w:tc>
        <w:tc>
          <w:tcPr>
            <w:tcBorders>
              <w:top w:val="none" w:color="FFFFFF" w:sz="0"/>
              <w:left w:val="none" w:color="FFFFFF" w:sz="0"/>
              <w:bottom w:val="single" w:color="E6E1D5" w:sz="2"/>
              <w:right w:val="none" w:color="FFFFFF" w:sz="0"/>
            </w:tcBorders>
            <w:shd w:fill="F4EEDC" w:color="auto" w:val="clear"/>
            <w:tcMar>
              <w:top w:type="dxa" w:w="48"/>
              <w:left w:type="dxa" w:w="150"/>
              <w:bottom w:type="dxa" w:w="48"/>
              <w:right w:type="dxa" w:w="15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141210"/>
                <w:sz w:val="19"/>
                <w:szCs w:val="19"/>
              </w:rPr>
              <w:t xml:space="preserve">38 – 50</w:t>
            </w:r>
          </w:p>
        </w:tc>
        <w:tc>
          <w:tcPr>
            <w:tcBorders>
              <w:top w:val="none" w:color="FFFFFF" w:sz="0"/>
              <w:left w:val="none" w:color="FFFFFF" w:sz="0"/>
              <w:bottom w:val="single" w:color="E6E1D5" w:sz="2"/>
              <w:right w:val="none" w:color="FFFFFF" w:sz="0"/>
            </w:tcBorders>
            <w:shd w:fill="F4EEDC" w:color="auto" w:val="clear"/>
            <w:tcMar>
              <w:top w:type="dxa" w:w="48"/>
              <w:left w:type="dxa" w:w="150"/>
              <w:bottom w:type="dxa" w:w="48"/>
              <w:right w:type="dxa" w:w="15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141210"/>
                <w:sz w:val="19"/>
                <w:szCs w:val="19"/>
              </w:rPr>
              <w:t xml:space="preserve">42.1</w:t>
            </w:r>
          </w:p>
        </w:tc>
      </w:tr>
      <w:tr>
        <w:tc>
          <w:tcPr>
            <w:tcBorders>
              <w:top w:val="none" w:color="FFFFFF" w:sz="0"/>
              <w:left w:val="none" w:color="FFFFFF" w:sz="0"/>
              <w:bottom w:val="single" w:color="E6E1D5" w:sz="2"/>
              <w:right w:val="none" w:color="FFFFFF" w:sz="0"/>
            </w:tcBorders>
            <w:tcMar>
              <w:top w:type="dxa" w:w="48"/>
              <w:left w:type="dxa" w:w="150"/>
              <w:bottom w:type="dxa" w:w="48"/>
              <w:right w:type="dxa" w:w="15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141210"/>
                <w:sz w:val="19"/>
                <w:szCs w:val="19"/>
              </w:rPr>
              <w:t xml:space="preserve">C18:2 Linoleic</w:t>
            </w:r>
          </w:p>
        </w:tc>
        <w:tc>
          <w:tcPr>
            <w:tcBorders>
              <w:top w:val="none" w:color="FFFFFF" w:sz="0"/>
              <w:left w:val="none" w:color="FFFFFF" w:sz="0"/>
              <w:bottom w:val="single" w:color="E6E1D5" w:sz="2"/>
              <w:right w:val="none" w:color="FFFFFF" w:sz="0"/>
            </w:tcBorders>
            <w:tcMar>
              <w:top w:type="dxa" w:w="48"/>
              <w:left w:type="dxa" w:w="150"/>
              <w:bottom w:type="dxa" w:w="48"/>
              <w:right w:type="dxa" w:w="15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141210"/>
                <w:sz w:val="19"/>
                <w:szCs w:val="19"/>
              </w:rPr>
              <w:t xml:space="preserve">3 – 7</w:t>
            </w:r>
          </w:p>
        </w:tc>
        <w:tc>
          <w:tcPr>
            <w:tcBorders>
              <w:top w:val="none" w:color="FFFFFF" w:sz="0"/>
              <w:left w:val="none" w:color="FFFFFF" w:sz="0"/>
              <w:bottom w:val="single" w:color="E6E1D5" w:sz="2"/>
              <w:right w:val="none" w:color="FFFFFF" w:sz="0"/>
            </w:tcBorders>
            <w:tcMar>
              <w:top w:type="dxa" w:w="48"/>
              <w:left w:type="dxa" w:w="150"/>
              <w:bottom w:type="dxa" w:w="48"/>
              <w:right w:type="dxa" w:w="15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141210"/>
                <w:sz w:val="19"/>
                <w:szCs w:val="19"/>
              </w:rPr>
              <w:t xml:space="preserve">6.2</w:t>
            </w:r>
          </w:p>
        </w:tc>
      </w:tr>
      <w:tr>
        <w:tc>
          <w:tcPr>
            <w:tcBorders>
              <w:top w:val="none" w:color="FFFFFF" w:sz="0"/>
              <w:left w:val="none" w:color="FFFFFF" w:sz="0"/>
              <w:bottom w:val="single" w:color="E6E1D5" w:sz="2"/>
              <w:right w:val="none" w:color="FFFFFF" w:sz="0"/>
            </w:tcBorders>
            <w:shd w:fill="F4EEDC" w:color="auto" w:val="clear"/>
            <w:tcMar>
              <w:top w:type="dxa" w:w="48"/>
              <w:left w:type="dxa" w:w="150"/>
              <w:bottom w:type="dxa" w:w="48"/>
              <w:right w:type="dxa" w:w="15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141210"/>
                <w:sz w:val="19"/>
                <w:szCs w:val="19"/>
              </w:rPr>
              <w:t xml:space="preserve">C20:0 Arachidic</w:t>
            </w:r>
          </w:p>
        </w:tc>
        <w:tc>
          <w:tcPr>
            <w:tcBorders>
              <w:top w:val="none" w:color="FFFFFF" w:sz="0"/>
              <w:left w:val="none" w:color="FFFFFF" w:sz="0"/>
              <w:bottom w:val="single" w:color="E6E1D5" w:sz="2"/>
              <w:right w:val="none" w:color="FFFFFF" w:sz="0"/>
            </w:tcBorders>
            <w:shd w:fill="F4EEDC" w:color="auto" w:val="clear"/>
            <w:tcMar>
              <w:top w:type="dxa" w:w="48"/>
              <w:left w:type="dxa" w:w="150"/>
              <w:bottom w:type="dxa" w:w="48"/>
              <w:right w:type="dxa" w:w="15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141210"/>
                <w:sz w:val="19"/>
                <w:szCs w:val="19"/>
              </w:rPr>
              <w:t xml:space="preserve">2.0 maximum</w:t>
            </w:r>
          </w:p>
        </w:tc>
        <w:tc>
          <w:tcPr>
            <w:tcBorders>
              <w:top w:val="none" w:color="FFFFFF" w:sz="0"/>
              <w:left w:val="none" w:color="FFFFFF" w:sz="0"/>
              <w:bottom w:val="single" w:color="E6E1D5" w:sz="2"/>
              <w:right w:val="none" w:color="FFFFFF" w:sz="0"/>
            </w:tcBorders>
            <w:shd w:fill="F4EEDC" w:color="auto" w:val="clear"/>
            <w:tcMar>
              <w:top w:type="dxa" w:w="48"/>
              <w:left w:type="dxa" w:w="150"/>
              <w:bottom w:type="dxa" w:w="48"/>
              <w:right w:type="dxa" w:w="15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141210"/>
                <w:sz w:val="19"/>
                <w:szCs w:val="19"/>
              </w:rPr>
              <w:t xml:space="preserve">0.96</w:t>
            </w:r>
          </w:p>
        </w:tc>
      </w:tr>
      <w:tr>
        <w:tc>
          <w:tcPr>
            <w:tcW w:type="dxa" w:w="3100"/>
            <w:tcBorders>
              <w:top w:val="single" w:color="C9A227" w:sz="10"/>
              <w:left w:val="none" w:color="FFFFFF" w:sz="0"/>
              <w:bottom w:val="single" w:color="C9A227" w:sz="10"/>
              <w:right w:val="none" w:color="FFFFFF" w:sz="0"/>
            </w:tcBorders>
            <w:tcMar>
              <w:top w:type="dxa" w:w="76"/>
              <w:left w:type="dxa" w:w="150"/>
              <w:bottom w:type="dxa" w:w="76"/>
              <w:right w:type="dxa" w:w="15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141210"/>
                <w:sz w:val="19"/>
                <w:szCs w:val="19"/>
              </w:rPr>
              <w:t xml:space="preserve">Conclusion</w:t>
            </w:r>
          </w:p>
        </w:tc>
        <w:tc>
          <w:tcPr>
            <w:tcW w:type="dxa" w:w="6260"/>
            <w:gridSpan w:val="2"/>
            <w:tcBorders>
              <w:top w:val="single" w:color="C9A227" w:sz="10"/>
              <w:left w:val="none" w:color="FFFFFF" w:sz="0"/>
              <w:bottom w:val="single" w:color="C9A227" w:sz="10"/>
              <w:right w:val="none" w:color="FFFFFF" w:sz="0"/>
            </w:tcBorders>
            <w:tcMar>
              <w:top w:type="dxa" w:w="76"/>
              <w:left w:type="dxa" w:w="150"/>
              <w:bottom w:type="dxa" w:w="76"/>
              <w:right w:type="dxa" w:w="15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141210"/>
                <w:sz w:val="19"/>
                <w:szCs w:val="19"/>
              </w:rPr>
              <w:t xml:space="preserve">Complies with Specification</w:t>
            </w:r>
          </w:p>
        </w:tc>
      </w:tr>
    </w:tbl>
    <w:p>
      <w:pPr>
        <w:spacing w:after="60" w:before="180"/>
      </w:pPr>
      <w:r>
        <w:rPr>
          <w:rFonts w:ascii="Arial" w:cs="Arial" w:eastAsia="Arial" w:hAnsi="Arial"/>
          <w:b/>
          <w:bCs/>
          <w:i w:val="false"/>
          <w:iCs w:val="false"/>
          <w:caps w:val="false"/>
          <w:color w:val="9F7F1F"/>
          <w:sz w:val="15"/>
          <w:szCs w:val="15"/>
        </w:rPr>
        <w:t xml:space="preserve">Shipping &amp; Storage:  </w:t>
      </w:r>
      <w:r>
        <w:rPr>
          <w:rFonts w:ascii="Arial" w:cs="Arial" w:eastAsia="Arial" w:hAnsi="Arial"/>
          <w:b w:val="false"/>
          <w:bCs w:val="false"/>
          <w:i/>
          <w:iCs/>
          <w:caps w:val="false"/>
          <w:color w:val="6E6E6E"/>
          <w:sz w:val="15"/>
          <w:szCs w:val="15"/>
        </w:rPr>
        <w:t xml:space="preserve">Mango Butter is a natural semi-solid fat. In warmer temperatures it may soften or partially liquefy in transit — a normal characteristic of the material that does not affect its quality or performance. It will return to a solid state once cooled.</w:t>
      </w:r>
    </w:p>
    <w:p>
      <w:pPr>
        <w:spacing w:before="40"/>
      </w:pPr>
      <w:r>
        <w:rPr>
          <w:rFonts w:ascii="Arial" w:cs="Arial" w:eastAsia="Arial" w:hAnsi="Arial"/>
          <w:b w:val="false"/>
          <w:bCs w:val="false"/>
          <w:i/>
          <w:iCs/>
          <w:caps w:val="false"/>
          <w:color w:val="6E6E6E"/>
          <w:sz w:val="15"/>
          <w:szCs w:val="15"/>
        </w:rPr>
        <w:t xml:space="preserve">This report is not to be signed.</w:t>
      </w:r>
    </w:p>
    <w:sectPr>
      <w:footerReference w:type="default" r:id="rId7"/>
      <w:pgSz w:w="12240" w:h="15840" w:orient="portrait"/>
      <w:pgMar w:top="860" w:right="1440" w:bottom="98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bottom w:val="single" w:color="C9A227" w:sz="10" w:space="1"/>
      </w:pBdr>
      <w:spacing w:after="90" w:before="0"/>
    </w:pPr>
    <w:r>
      <w:rPr>
        <w:rFonts w:ascii="Arial" w:cs="Arial" w:eastAsia="Arial" w:hAnsi="Arial"/>
        <w:b w:val="false"/>
        <w:bCs w:val="false"/>
        <w:i w:val="false"/>
        <w:iCs w:val="false"/>
        <w:caps w:val="false"/>
        <w:color w:val="141210"/>
        <w:sz w:val="2"/>
        <w:szCs w:val="2"/>
      </w:rPr>
      <w:t xml:space="preserve"/>
    </w:r>
  </w:p>
  <w:p>
    <w:pPr>
      <w:spacing w:after="50"/>
      <w:jc w:val="center"/>
    </w:pPr>
    <w:r>
      <w:rPr>
        <w:rFonts w:ascii="Arial" w:cs="Arial" w:eastAsia="Arial" w:hAnsi="Arial"/>
        <w:b/>
        <w:bCs/>
        <w:i w:val="false"/>
        <w:iCs w:val="false"/>
        <w:caps w:val="false"/>
        <w:color w:val="141210"/>
        <w:spacing w:val="60"/>
        <w:sz w:val="19"/>
        <w:szCs w:val="19"/>
      </w:rPr>
      <w:t xml:space="preserve">INCI</w:t>
    </w:r>
    <w:r>
      <w:rPr>
        <w:rFonts w:ascii="Arial" w:cs="Arial" w:eastAsia="Arial" w:hAnsi="Arial"/>
        <w:b/>
        <w:bCs/>
        <w:i w:val="false"/>
        <w:iCs w:val="false"/>
        <w:caps w:val="false"/>
        <w:color w:val="C9A227"/>
        <w:spacing w:val="60"/>
        <w:sz w:val="19"/>
        <w:szCs w:val="19"/>
      </w:rPr>
      <w:t xml:space="preserve"> · </w:t>
    </w:r>
    <w:r>
      <w:rPr>
        <w:rFonts w:ascii="Arial" w:cs="Arial" w:eastAsia="Arial" w:hAnsi="Arial"/>
        <w:b/>
        <w:bCs/>
        <w:i w:val="false"/>
        <w:iCs w:val="false"/>
        <w:caps w:val="false"/>
        <w:color w:val="141210"/>
        <w:spacing w:val="60"/>
        <w:sz w:val="19"/>
        <w:szCs w:val="19"/>
      </w:rPr>
      <w:t xml:space="preserve">VAULT</w:t>
    </w:r>
  </w:p>
  <w:p>
    <w:pPr>
      <w:spacing w:after="30"/>
      <w:jc w:val="center"/>
    </w:pPr>
    <w:r>
      <w:rPr>
        <w:rFonts w:ascii="Arial" w:cs="Arial" w:eastAsia="Arial" w:hAnsi="Arial"/>
        <w:b w:val="false"/>
        <w:bCs w:val="false"/>
        <w:i w:val="false"/>
        <w:iCs w:val="false"/>
        <w:caps w:val="false"/>
        <w:color w:val="6E6E6E"/>
        <w:spacing w:val="10"/>
        <w:sz w:val="13"/>
        <w:szCs w:val="13"/>
      </w:rPr>
      <w:t xml:space="preserve">This certificate reflects the analysis of the batch identified above.</w:t>
    </w:r>
  </w:p>
  <w:p>
    <w:pPr>
      <w:jc w:val="center"/>
    </w:pPr>
    <w:r>
      <w:rPr>
        <w:rFonts w:ascii="Arial" w:cs="Arial" w:eastAsia="Arial" w:hAnsi="Arial"/>
        <w:b w:val="false"/>
        <w:bCs w:val="false"/>
        <w:i w:val="false"/>
        <w:iCs w:val="false"/>
        <w:caps w:val="false"/>
        <w:color w:val="6E6E6E"/>
        <w:spacing w:val="10"/>
        <w:sz w:val="13"/>
        <w:szCs w:val="13"/>
      </w:rPr>
      <w:t xml:space="preserve">9125 E Shelby Dr  ·  Suite 104  ·  Collierville, TN 38017      1-888-516-4332      support@inci-vault.com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41210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image" Target="media/074560fc357a8804f855618e9a661a64354f5f44.png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2026-07-03T16:54:40.241Z</dcterms:created>
  <dcterms:modified xsi:type="dcterms:W3CDTF">2026-07-03T16:54:40.258Z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